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194D1" w14:textId="77777777" w:rsidR="00465CAB" w:rsidRDefault="003428E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10F194D2"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0F194D3" w14:textId="77777777" w:rsidR="00465CAB" w:rsidRDefault="003428E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465CAB" w14:paraId="10F194D6" w14:textId="77777777">
        <w:tc>
          <w:tcPr>
            <w:tcW w:w="2462" w:type="dxa"/>
          </w:tcPr>
          <w:p w14:paraId="10F194D4" w14:textId="77777777" w:rsidR="00465CAB" w:rsidRDefault="003428E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10F194D5" w14:textId="77777777" w:rsidR="00465CAB" w:rsidRDefault="003428E2" w:rsidP="00CE3BEB">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465CAB" w14:paraId="10F194F9" w14:textId="77777777">
        <w:tc>
          <w:tcPr>
            <w:tcW w:w="2462" w:type="dxa"/>
          </w:tcPr>
          <w:p w14:paraId="10F194D7" w14:textId="77777777" w:rsidR="00465CAB" w:rsidRDefault="003428E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10F194D8" w14:textId="77777777" w:rsidR="00465CAB" w:rsidRDefault="00465CAB"/>
          <w:p w14:paraId="10F194D9" w14:textId="77777777" w:rsidR="00465CAB" w:rsidRDefault="00465CAB"/>
          <w:p w14:paraId="10F194DA" w14:textId="77777777" w:rsidR="00465CAB" w:rsidRDefault="00465CAB"/>
          <w:p w14:paraId="10F194DB" w14:textId="77777777" w:rsidR="00465CAB" w:rsidRDefault="00465CAB"/>
          <w:p w14:paraId="10F194DC" w14:textId="77777777" w:rsidR="00465CAB" w:rsidRDefault="00465CAB"/>
          <w:p w14:paraId="10F194DD" w14:textId="77777777" w:rsidR="00465CAB" w:rsidRDefault="00465CAB"/>
          <w:p w14:paraId="10F194DE" w14:textId="77777777" w:rsidR="00465CAB" w:rsidRDefault="00465CAB"/>
          <w:p w14:paraId="10F194DF" w14:textId="77777777" w:rsidR="00465CAB" w:rsidRDefault="00465CAB"/>
          <w:p w14:paraId="10F194E0" w14:textId="77777777" w:rsidR="00465CAB" w:rsidRDefault="00465CAB"/>
          <w:p w14:paraId="10F194E1" w14:textId="77777777" w:rsidR="00465CAB" w:rsidRDefault="00465CAB"/>
          <w:p w14:paraId="10F194E2" w14:textId="77777777" w:rsidR="00465CAB" w:rsidRDefault="00465CAB"/>
          <w:p w14:paraId="10F194E3" w14:textId="77777777" w:rsidR="00465CAB" w:rsidRDefault="00465CAB"/>
          <w:p w14:paraId="10F194E4" w14:textId="77777777" w:rsidR="00465CAB" w:rsidRDefault="00465CAB"/>
          <w:p w14:paraId="10F194E5" w14:textId="77777777" w:rsidR="00465CAB" w:rsidRDefault="00465CAB"/>
          <w:p w14:paraId="10F194E6" w14:textId="77777777" w:rsidR="00465CAB" w:rsidRDefault="00465CAB"/>
          <w:p w14:paraId="10F194E7" w14:textId="77777777" w:rsidR="00465CAB" w:rsidRDefault="00465CAB">
            <w:bookmarkStart w:id="0" w:name="_heading=h.gjdgxs" w:colFirst="0" w:colLast="0"/>
            <w:bookmarkEnd w:id="0"/>
          </w:p>
          <w:p w14:paraId="10F194E8" w14:textId="77777777" w:rsidR="00465CAB" w:rsidRDefault="00465CAB"/>
          <w:p w14:paraId="10F194E9" w14:textId="77777777" w:rsidR="00465CAB" w:rsidRDefault="00465CAB"/>
          <w:p w14:paraId="10F194EA" w14:textId="77777777" w:rsidR="00465CAB" w:rsidRDefault="00465CAB"/>
          <w:p w14:paraId="10F194EB" w14:textId="77777777" w:rsidR="00465CAB" w:rsidRDefault="00465CAB"/>
          <w:p w14:paraId="10F194EC" w14:textId="77777777" w:rsidR="00465CAB" w:rsidRDefault="00465CAB"/>
        </w:tc>
        <w:tc>
          <w:tcPr>
            <w:tcW w:w="5098" w:type="dxa"/>
          </w:tcPr>
          <w:p w14:paraId="10F194ED" w14:textId="77777777" w:rsidR="00465CAB" w:rsidRDefault="003428E2" w:rsidP="00CE3BEB">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10F194EE" w14:textId="77777777" w:rsidR="00465CAB" w:rsidRDefault="003428E2">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10F194EF" w14:textId="77777777" w:rsidR="00465CAB" w:rsidRDefault="003428E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Monitored Company issuing a profits warning to a stock exchange or making any other public announcement about a material deterioration in its financial position or </w:t>
            </w:r>
            <w:proofErr w:type="gramStart"/>
            <w:r>
              <w:rPr>
                <w:rFonts w:ascii="Arial" w:eastAsia="Arial" w:hAnsi="Arial"/>
                <w:color w:val="000000"/>
                <w:sz w:val="24"/>
                <w:szCs w:val="24"/>
              </w:rPr>
              <w:t>prospects;</w:t>
            </w:r>
            <w:proofErr w:type="gramEnd"/>
          </w:p>
          <w:p w14:paraId="10F194F0" w14:textId="77777777" w:rsidR="00465CAB" w:rsidRDefault="003428E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Company;</w:t>
            </w:r>
            <w:proofErr w:type="gramEnd"/>
            <w:r>
              <w:rPr>
                <w:rFonts w:ascii="Arial" w:eastAsia="Arial" w:hAnsi="Arial"/>
                <w:color w:val="000000"/>
                <w:sz w:val="24"/>
                <w:szCs w:val="24"/>
              </w:rPr>
              <w:t xml:space="preserve"> </w:t>
            </w:r>
          </w:p>
          <w:p w14:paraId="10F194F1" w14:textId="77777777" w:rsidR="00465CAB" w:rsidRDefault="003428E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10F194F2" w14:textId="77777777" w:rsidR="00465CAB" w:rsidRDefault="003428E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10F194F3" w14:textId="77777777" w:rsidR="00465CAB" w:rsidRDefault="003428E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10F194F4" w14:textId="77777777" w:rsidR="00465CAB" w:rsidRDefault="003428E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10F194F5" w14:textId="77777777" w:rsidR="00465CAB" w:rsidRDefault="003428E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non-payment by the Monitored Company of any financial </w:t>
            </w:r>
            <w:proofErr w:type="gramStart"/>
            <w:r>
              <w:rPr>
                <w:rFonts w:ascii="Arial" w:eastAsia="Arial" w:hAnsi="Arial"/>
                <w:color w:val="000000"/>
                <w:sz w:val="24"/>
                <w:szCs w:val="24"/>
              </w:rPr>
              <w:t>indebtedness;</w:t>
            </w:r>
            <w:proofErr w:type="gramEnd"/>
          </w:p>
          <w:p w14:paraId="10F194F6" w14:textId="77777777" w:rsidR="00465CAB" w:rsidRDefault="003428E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any financial indebtedness of the Monitored Company becoming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10F194F7" w14:textId="77777777" w:rsidR="00465CAB" w:rsidRDefault="003428E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10F194F8" w14:textId="77777777" w:rsidR="00465CAB" w:rsidRDefault="003428E2" w:rsidP="00CE3BEB">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Order Contract;</w:t>
            </w:r>
          </w:p>
        </w:tc>
      </w:tr>
      <w:tr w:rsidR="00465CAB" w14:paraId="10F194FC" w14:textId="77777777">
        <w:tc>
          <w:tcPr>
            <w:tcW w:w="2462" w:type="dxa"/>
          </w:tcPr>
          <w:p w14:paraId="10F194FA" w14:textId="77777777" w:rsidR="00465CAB" w:rsidRDefault="003428E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10F194FB" w14:textId="4051B7AE" w:rsidR="00465CAB" w:rsidRDefault="003428E2" w:rsidP="00CE3BEB">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465CAB" w14:paraId="10F194FF" w14:textId="77777777">
        <w:tc>
          <w:tcPr>
            <w:tcW w:w="2462" w:type="dxa"/>
          </w:tcPr>
          <w:p w14:paraId="10F194FD" w14:textId="77777777" w:rsidR="00465CAB" w:rsidRDefault="003428E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10F194FE" w14:textId="7CCC9C8E" w:rsidR="00465CAB" w:rsidRDefault="003428E2" w:rsidP="00CE3BEB">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 xml:space="preserve">Supplier </w:t>
            </w:r>
            <w:r w:rsidR="00B10DEF" w:rsidRPr="00B10DEF">
              <w:rPr>
                <w:rFonts w:ascii="Arial" w:eastAsia="Arial" w:hAnsi="Arial"/>
                <w:color w:val="000000"/>
                <w:sz w:val="24"/>
                <w:szCs w:val="24"/>
                <w:highlight w:val="yellow"/>
              </w:rPr>
              <w:t>[</w:t>
            </w:r>
            <w:r w:rsidRPr="00B10DEF">
              <w:rPr>
                <w:rFonts w:ascii="Arial" w:eastAsia="Arial" w:hAnsi="Arial"/>
                <w:color w:val="000000"/>
                <w:sz w:val="24"/>
                <w:szCs w:val="24"/>
                <w:highlight w:val="yellow"/>
              </w:rPr>
              <w:t xml:space="preserve">or any </w:t>
            </w:r>
            <w:r>
              <w:rPr>
                <w:rFonts w:ascii="Arial" w:eastAsia="Arial" w:hAnsi="Arial"/>
                <w:color w:val="000000"/>
                <w:sz w:val="24"/>
                <w:szCs w:val="24"/>
                <w:highlight w:val="yellow"/>
              </w:rPr>
              <w:t>Key Subcontractor]</w:t>
            </w:r>
          </w:p>
        </w:tc>
      </w:tr>
      <w:tr w:rsidR="00465CAB" w14:paraId="10F19502" w14:textId="77777777">
        <w:tc>
          <w:tcPr>
            <w:tcW w:w="2462" w:type="dxa"/>
          </w:tcPr>
          <w:p w14:paraId="10F19500" w14:textId="77777777" w:rsidR="00465CAB" w:rsidRDefault="003428E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10F19501" w14:textId="77777777" w:rsidR="00465CAB" w:rsidRDefault="003428E2" w:rsidP="00CE3BEB">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10F19503"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10F19504"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10F19505"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termination or expiry of this Contract:</w:t>
      </w:r>
    </w:p>
    <w:p w14:paraId="10F19506"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DPS Contract until the later of (a) the termination or expiry of the DPS Contract or (b) the latest date of termination or expiry of any Order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DPS Contract (which might be after the date of termination or expiry of the DPS Contract); and</w:t>
      </w:r>
    </w:p>
    <w:p w14:paraId="10F19507"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10F19508" w14:textId="77777777" w:rsidR="00465CAB" w:rsidRDefault="00465CAB">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10F19509"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10F1950A"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10F1950B"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10F1950C"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10F1950D" w14:textId="77777777" w:rsidR="00465CAB" w:rsidRDefault="003428E2">
      <w:pPr>
        <w:ind w:firstLine="1134"/>
        <w:jc w:val="left"/>
        <w:rPr>
          <w:rFonts w:ascii="Arial" w:eastAsia="Arial" w:hAnsi="Arial"/>
          <w:sz w:val="24"/>
          <w:szCs w:val="24"/>
        </w:rPr>
      </w:pPr>
      <w:r>
        <w:rPr>
          <w:rFonts w:ascii="Arial" w:eastAsia="Arial" w:hAnsi="Arial"/>
          <w:noProof/>
          <w:sz w:val="24"/>
          <w:szCs w:val="24"/>
        </w:rPr>
        <w:drawing>
          <wp:inline distT="0" distB="0" distL="0" distR="0" wp14:anchorId="10F1954F" wp14:editId="10F19550">
            <wp:extent cx="609600" cy="16319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10F19551" wp14:editId="10F19552">
            <wp:extent cx="609600" cy="315595"/>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10F1950E" w14:textId="77777777" w:rsidR="00465CAB" w:rsidRDefault="003428E2">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465CAB" w14:paraId="10F19511" w14:textId="77777777">
        <w:tc>
          <w:tcPr>
            <w:tcW w:w="1524" w:type="dxa"/>
          </w:tcPr>
          <w:p w14:paraId="10F1950F"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10F19510"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465CAB" w14:paraId="10F19514" w14:textId="77777777">
        <w:tc>
          <w:tcPr>
            <w:tcW w:w="1524" w:type="dxa"/>
          </w:tcPr>
          <w:p w14:paraId="10F19512"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10F19513"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w:t>
            </w:r>
            <w:proofErr w:type="gramStart"/>
            <w:r>
              <w:rPr>
                <w:rFonts w:ascii="Arial" w:eastAsia="Arial" w:hAnsi="Arial"/>
                <w:color w:val="000000"/>
                <w:sz w:val="24"/>
                <w:szCs w:val="24"/>
              </w:rPr>
              <w:t>Company  determined</w:t>
            </w:r>
            <w:proofErr w:type="gramEnd"/>
            <w:r>
              <w:rPr>
                <w:rFonts w:ascii="Arial" w:eastAsia="Arial" w:hAnsi="Arial"/>
                <w:color w:val="000000"/>
                <w:sz w:val="24"/>
                <w:szCs w:val="24"/>
              </w:rPr>
              <w:t xml:space="preserve"> using closing prices on the Working Day preceding the relevant date; </w:t>
            </w:r>
          </w:p>
        </w:tc>
      </w:tr>
      <w:tr w:rsidR="00465CAB" w14:paraId="10F19517" w14:textId="77777777">
        <w:tc>
          <w:tcPr>
            <w:tcW w:w="1524" w:type="dxa"/>
          </w:tcPr>
          <w:p w14:paraId="10F19515"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10F19516"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465CAB" w14:paraId="10F1951A" w14:textId="77777777">
        <w:tc>
          <w:tcPr>
            <w:tcW w:w="1524" w:type="dxa"/>
          </w:tcPr>
          <w:p w14:paraId="10F19518"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10F19519"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10F1951B" w14:textId="77777777" w:rsidR="00465CAB" w:rsidRDefault="003428E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10F1951C"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10F1951D"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10F1951E"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the credit rating of the Monitored </w:t>
      </w:r>
      <w:proofErr w:type="gramStart"/>
      <w:r>
        <w:rPr>
          <w:rFonts w:ascii="Arial" w:eastAsia="Arial" w:hAnsi="Arial"/>
          <w:color w:val="000000"/>
          <w:sz w:val="24"/>
          <w:szCs w:val="24"/>
        </w:rPr>
        <w:t>Company  shall</w:t>
      </w:r>
      <w:proofErr w:type="gramEnd"/>
      <w:r>
        <w:rPr>
          <w:rFonts w:ascii="Arial" w:eastAsia="Arial" w:hAnsi="Arial"/>
          <w:color w:val="000000"/>
          <w:sz w:val="24"/>
          <w:szCs w:val="24"/>
        </w:rPr>
        <w:t xml:space="preserve"> be deemed to have dropped below the applicable Credit Rating Threshold if any of the Rating Agencies have rated the Monitored Company at or below the applicable Credit Rating Threshold.</w:t>
      </w:r>
    </w:p>
    <w:p w14:paraId="10F1951F"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10F19520"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10F19522"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10F19523"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10F19524"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10F19525" w14:textId="77777777" w:rsidR="00465CAB" w:rsidRDefault="003428E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10F19526"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14:paraId="10F19527"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Order Contract: </w:t>
      </w:r>
    </w:p>
    <w:p w14:paraId="10F19528" w14:textId="77777777" w:rsidR="00465CAB" w:rsidRDefault="003428E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10F19529" w14:textId="77777777" w:rsidR="00465CAB" w:rsidRDefault="003428E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Monitored Company as CCS may reasonably require.</w:t>
      </w:r>
    </w:p>
    <w:p w14:paraId="10F1952A"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10F1952B"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10F1952C" w14:textId="77777777" w:rsidR="00465CAB" w:rsidRDefault="003428E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10F1952D"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w:t>
      </w:r>
      <w:proofErr w:type="gramStart"/>
      <w:r>
        <w:rPr>
          <w:rFonts w:ascii="Arial" w:eastAsia="Arial" w:hAnsi="Arial"/>
          <w:color w:val="000000"/>
          <w:sz w:val="24"/>
          <w:szCs w:val="24"/>
        </w:rPr>
        <w:t>Contract;</w:t>
      </w:r>
      <w:proofErr w:type="gramEnd"/>
    </w:p>
    <w:p w14:paraId="10F1952E"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10F1952F"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comply with the Financial Distress Service Continuity Plan (including any updated Financial Distress Service Continuity Plan).</w:t>
      </w:r>
    </w:p>
    <w:p w14:paraId="10F19530"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14:paraId="10F19531"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an Order Contract with the Supplier.</w:t>
      </w:r>
    </w:p>
    <w:p w14:paraId="10F19532"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10F19533" w14:textId="77777777" w:rsidR="00465CAB" w:rsidRDefault="003428E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 xml:space="preserve">CCS shall be entitled to terminate this Contract and Buyers shall be entitled to terminate their Order Contracts for material Default if: </w:t>
      </w:r>
    </w:p>
    <w:p w14:paraId="10F19534"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CCS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10F19535"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10F19536"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10F19537"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What happens If your credit rating is still good</w:t>
      </w:r>
    </w:p>
    <w:p w14:paraId="10F19538"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10F19539"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10F1953A"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10F1953B" w14:textId="77777777" w:rsidR="00465CAB" w:rsidRDefault="003428E2">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10F1953C" w14:textId="77777777" w:rsidR="00465CAB" w:rsidRDefault="003428E2">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10F1953F" w14:textId="174C06D9" w:rsidR="00465CAB" w:rsidRDefault="003428E2">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rPr>
          <w:rFonts w:ascii="Arial" w:eastAsia="Arial" w:hAnsi="Arial"/>
          <w:color w:val="000000"/>
          <w:sz w:val="24"/>
          <w:szCs w:val="24"/>
        </w:rPr>
        <w:t>Dun &amp; Bradstreet</w:t>
      </w:r>
      <w:r>
        <w:br w:type="page"/>
      </w:r>
      <w:r>
        <w:rPr>
          <w:rFonts w:ascii="Arial" w:eastAsia="Arial" w:hAnsi="Arial"/>
          <w:b/>
          <w:smallCaps/>
          <w:color w:val="000000"/>
          <w:sz w:val="36"/>
          <w:szCs w:val="36"/>
        </w:rPr>
        <w:lastRenderedPageBreak/>
        <w:t>ANNEX 2: CREDIT RATINGS &amp; CREDIT RATING THRESHOLDS</w:t>
      </w:r>
    </w:p>
    <w:p w14:paraId="10F19540" w14:textId="77777777" w:rsidR="00465CAB" w:rsidRDefault="003428E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5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436"/>
      </w:tblGrid>
      <w:tr w:rsidR="00465CAB" w14:paraId="10F19543" w14:textId="77777777" w:rsidTr="003428E2">
        <w:tc>
          <w:tcPr>
            <w:tcW w:w="3080" w:type="dxa"/>
            <w:tcBorders>
              <w:top w:val="single" w:sz="4" w:space="0" w:color="000000"/>
            </w:tcBorders>
            <w:shd w:val="clear" w:color="auto" w:fill="FFFFFF"/>
          </w:tcPr>
          <w:p w14:paraId="10F19541" w14:textId="77777777" w:rsidR="00465CAB" w:rsidRDefault="003428E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436" w:type="dxa"/>
            <w:tcBorders>
              <w:top w:val="single" w:sz="4" w:space="0" w:color="000000"/>
            </w:tcBorders>
            <w:shd w:val="clear" w:color="auto" w:fill="FFFFFF"/>
          </w:tcPr>
          <w:p w14:paraId="10F19542" w14:textId="77777777" w:rsidR="00465CAB" w:rsidRDefault="003428E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465CAB" w14:paraId="10F19546" w14:textId="77777777" w:rsidTr="003428E2">
        <w:tc>
          <w:tcPr>
            <w:tcW w:w="3080" w:type="dxa"/>
            <w:shd w:val="clear" w:color="auto" w:fill="FFFFFF"/>
          </w:tcPr>
          <w:p w14:paraId="10F19544" w14:textId="77777777" w:rsidR="00465CAB" w:rsidRDefault="003428E2" w:rsidP="003428E2">
            <w:pPr>
              <w:keepNext/>
              <w:pBdr>
                <w:top w:val="nil"/>
                <w:left w:val="nil"/>
                <w:bottom w:val="nil"/>
                <w:right w:val="nil"/>
                <w:between w:val="nil"/>
              </w:pBdr>
              <w:spacing w:before="240" w:after="120"/>
              <w:jc w:val="left"/>
              <w:rPr>
                <w:rFonts w:ascii="Arial" w:eastAsia="Arial" w:hAnsi="Arial"/>
                <w:color w:val="000000"/>
                <w:sz w:val="24"/>
                <w:szCs w:val="24"/>
              </w:rPr>
            </w:pPr>
            <w:r>
              <w:rPr>
                <w:rFonts w:ascii="Arial" w:eastAsia="Arial" w:hAnsi="Arial"/>
                <w:color w:val="000000"/>
                <w:sz w:val="24"/>
                <w:szCs w:val="24"/>
              </w:rPr>
              <w:t>Supplier</w:t>
            </w:r>
          </w:p>
        </w:tc>
        <w:tc>
          <w:tcPr>
            <w:tcW w:w="3436" w:type="dxa"/>
            <w:shd w:val="clear" w:color="auto" w:fill="FFFFFF"/>
          </w:tcPr>
          <w:p w14:paraId="10F19545" w14:textId="11EDA9B8" w:rsidR="00465CAB" w:rsidRDefault="003428E2" w:rsidP="003428E2">
            <w:pPr>
              <w:keepNext/>
              <w:pBdr>
                <w:top w:val="nil"/>
                <w:left w:val="nil"/>
                <w:bottom w:val="nil"/>
                <w:right w:val="nil"/>
                <w:between w:val="nil"/>
              </w:pBdr>
              <w:spacing w:before="240" w:after="120"/>
              <w:jc w:val="left"/>
              <w:rPr>
                <w:rFonts w:ascii="Arial" w:eastAsia="Arial" w:hAnsi="Arial"/>
                <w:color w:val="000000"/>
                <w:sz w:val="24"/>
                <w:szCs w:val="24"/>
              </w:rPr>
            </w:pPr>
            <w:r>
              <w:rPr>
                <w:rFonts w:ascii="Arial" w:eastAsia="Arial" w:hAnsi="Arial"/>
                <w:color w:val="000000"/>
                <w:sz w:val="24"/>
                <w:szCs w:val="24"/>
              </w:rPr>
              <w:t>65</w:t>
            </w:r>
          </w:p>
        </w:tc>
      </w:tr>
      <w:tr w:rsidR="00465CAB" w14:paraId="10F1954C" w14:textId="77777777" w:rsidTr="003428E2">
        <w:tc>
          <w:tcPr>
            <w:tcW w:w="3080" w:type="dxa"/>
            <w:tcBorders>
              <w:bottom w:val="single" w:sz="4" w:space="0" w:color="000000"/>
            </w:tcBorders>
            <w:shd w:val="clear" w:color="auto" w:fill="auto"/>
          </w:tcPr>
          <w:p w14:paraId="10F1954A" w14:textId="3FA0D220" w:rsidR="00465CAB" w:rsidRDefault="003428E2" w:rsidP="003428E2">
            <w:pPr>
              <w:keepNext/>
              <w:pBdr>
                <w:top w:val="nil"/>
                <w:left w:val="nil"/>
                <w:bottom w:val="nil"/>
                <w:right w:val="nil"/>
                <w:between w:val="nil"/>
              </w:pBdr>
              <w:spacing w:before="240" w:after="120"/>
              <w:jc w:val="left"/>
              <w:rPr>
                <w:rFonts w:ascii="Arial" w:eastAsia="Arial" w:hAnsi="Arial"/>
                <w:color w:val="000000"/>
                <w:sz w:val="24"/>
                <w:szCs w:val="24"/>
                <w:highlight w:val="yellow"/>
              </w:rPr>
            </w:pPr>
            <w:r w:rsidRPr="003428E2">
              <w:rPr>
                <w:rFonts w:ascii="Arial" w:eastAsia="Arial" w:hAnsi="Arial"/>
                <w:color w:val="000000"/>
                <w:sz w:val="24"/>
                <w:szCs w:val="24"/>
              </w:rPr>
              <w:t>Key Subcontractor</w:t>
            </w:r>
          </w:p>
        </w:tc>
        <w:tc>
          <w:tcPr>
            <w:tcW w:w="3436" w:type="dxa"/>
            <w:tcBorders>
              <w:bottom w:val="single" w:sz="4" w:space="0" w:color="000000"/>
            </w:tcBorders>
            <w:shd w:val="clear" w:color="auto" w:fill="FFFFFF"/>
          </w:tcPr>
          <w:p w14:paraId="10F1954B" w14:textId="5557923E" w:rsidR="00465CAB" w:rsidRDefault="003428E2" w:rsidP="003428E2">
            <w:pPr>
              <w:keepNext/>
              <w:pBdr>
                <w:top w:val="nil"/>
                <w:left w:val="nil"/>
                <w:bottom w:val="nil"/>
                <w:right w:val="nil"/>
                <w:between w:val="nil"/>
              </w:pBdr>
              <w:spacing w:before="240" w:after="120"/>
              <w:jc w:val="left"/>
              <w:rPr>
                <w:rFonts w:ascii="Arial" w:eastAsia="Arial" w:hAnsi="Arial"/>
                <w:color w:val="000000"/>
                <w:sz w:val="24"/>
                <w:szCs w:val="24"/>
              </w:rPr>
            </w:pPr>
            <w:r>
              <w:rPr>
                <w:rFonts w:ascii="Arial" w:eastAsia="Arial" w:hAnsi="Arial"/>
                <w:color w:val="000000"/>
                <w:sz w:val="24"/>
                <w:szCs w:val="24"/>
              </w:rPr>
              <w:t>65</w:t>
            </w:r>
          </w:p>
        </w:tc>
      </w:tr>
    </w:tbl>
    <w:p w14:paraId="10F1954D" w14:textId="77777777" w:rsidR="00465CAB" w:rsidRDefault="00465CAB">
      <w:pPr>
        <w:spacing w:after="0"/>
        <w:jc w:val="left"/>
        <w:rPr>
          <w:rFonts w:ascii="Arial" w:eastAsia="Arial" w:hAnsi="Arial"/>
          <w:sz w:val="24"/>
          <w:szCs w:val="24"/>
        </w:rPr>
      </w:pPr>
    </w:p>
    <w:p w14:paraId="10F1954E" w14:textId="77777777" w:rsidR="00465CAB" w:rsidRDefault="00465CAB">
      <w:pPr>
        <w:spacing w:after="0"/>
        <w:rPr>
          <w:rFonts w:ascii="Arial" w:eastAsia="Arial" w:hAnsi="Arial"/>
          <w:sz w:val="24"/>
          <w:szCs w:val="24"/>
        </w:rPr>
      </w:pPr>
    </w:p>
    <w:sectPr w:rsidR="00465CA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1955F" w14:textId="77777777" w:rsidR="003428E2" w:rsidRDefault="003428E2">
      <w:pPr>
        <w:spacing w:after="0"/>
      </w:pPr>
      <w:r>
        <w:separator/>
      </w:r>
    </w:p>
  </w:endnote>
  <w:endnote w:type="continuationSeparator" w:id="0">
    <w:p w14:paraId="10F19561" w14:textId="77777777" w:rsidR="003428E2" w:rsidRDefault="00342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882DC" w14:textId="1239A211" w:rsidR="00137E2A" w:rsidRDefault="00137E2A">
    <w:pPr>
      <w:pStyle w:val="Footer"/>
    </w:pPr>
    <w:r>
      <w:rPr>
        <w:noProof/>
      </w:rPr>
      <mc:AlternateContent>
        <mc:Choice Requires="wps">
          <w:drawing>
            <wp:anchor distT="0" distB="0" distL="0" distR="0" simplePos="0" relativeHeight="251662336" behindDoc="0" locked="0" layoutInCell="1" allowOverlap="1" wp14:anchorId="480B3347" wp14:editId="3EFBC1BA">
              <wp:simplePos x="635" y="635"/>
              <wp:positionH relativeFrom="page">
                <wp:align>center</wp:align>
              </wp:positionH>
              <wp:positionV relativeFrom="page">
                <wp:align>bottom</wp:align>
              </wp:positionV>
              <wp:extent cx="443865" cy="443865"/>
              <wp:effectExtent l="0" t="0" r="16510" b="0"/>
              <wp:wrapNone/>
              <wp:docPr id="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075948" w14:textId="73F9091A"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0B3347" id="_x0000_t202" coordsize="21600,21600" o:spt="202" path="m,l,21600r21600,l21600,xe">
              <v:stroke joinstyle="miter"/>
              <v:path gradientshapeok="t" o:connecttype="rect"/>
            </v:shapetype>
            <v:shape id="Text Box 7" o:spid="_x0000_s1028" type="#_x0000_t202" alt="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B075948" w14:textId="73F9091A"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19555" w14:textId="542F0FB2" w:rsidR="00465CAB" w:rsidRDefault="00137E2A">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3360" behindDoc="0" locked="0" layoutInCell="1" allowOverlap="1" wp14:anchorId="2C7A0199" wp14:editId="1C08BCE8">
              <wp:simplePos x="635" y="635"/>
              <wp:positionH relativeFrom="page">
                <wp:align>center</wp:align>
              </wp:positionH>
              <wp:positionV relativeFrom="page">
                <wp:align>bottom</wp:align>
              </wp:positionV>
              <wp:extent cx="443865" cy="443865"/>
              <wp:effectExtent l="0" t="0" r="16510" b="0"/>
              <wp:wrapNone/>
              <wp:docPr id="8"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00B905" w14:textId="57C6C3DE"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7A0199" id="_x0000_t202" coordsize="21600,21600" o:spt="202" path="m,l,21600r21600,l21600,xe">
              <v:stroke joinstyle="miter"/>
              <v:path gradientshapeok="t" o:connecttype="rect"/>
            </v:shapetype>
            <v:shape id="Text Box 8" o:spid="_x0000_s1029" type="#_x0000_t202" alt="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500B905" w14:textId="57C6C3DE"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r w:rsidR="003428E2">
      <w:rPr>
        <w:rFonts w:ascii="Arial" w:eastAsia="Arial" w:hAnsi="Arial"/>
        <w:sz w:val="20"/>
        <w:szCs w:val="20"/>
      </w:rPr>
      <w:t>RM6126 - Research &amp; Insights DPS</w:t>
    </w:r>
    <w:r w:rsidR="003428E2">
      <w:rPr>
        <w:rFonts w:ascii="Arial" w:eastAsia="Arial" w:hAnsi="Arial"/>
        <w:sz w:val="20"/>
        <w:szCs w:val="20"/>
      </w:rPr>
      <w:tab/>
    </w:r>
    <w:r w:rsidR="003428E2">
      <w:rPr>
        <w:rFonts w:ascii="Arial" w:eastAsia="Arial" w:hAnsi="Arial"/>
        <w:sz w:val="20"/>
        <w:szCs w:val="20"/>
      </w:rPr>
      <w:tab/>
      <w:t xml:space="preserve">                                           </w:t>
    </w:r>
  </w:p>
  <w:p w14:paraId="10F19556" w14:textId="6DC26AEA" w:rsidR="00465CAB" w:rsidRDefault="003428E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137E2A">
      <w:rPr>
        <w:rFonts w:ascii="Arial" w:eastAsia="Arial" w:hAnsi="Arial"/>
        <w:noProof/>
        <w:color w:val="000000"/>
        <w:sz w:val="20"/>
        <w:szCs w:val="20"/>
      </w:rPr>
      <w:t>1</w:t>
    </w:r>
    <w:r>
      <w:rPr>
        <w:rFonts w:ascii="Arial" w:eastAsia="Arial" w:hAnsi="Arial"/>
        <w:color w:val="000000"/>
        <w:sz w:val="20"/>
        <w:szCs w:val="20"/>
      </w:rPr>
      <w:fldChar w:fldCharType="end"/>
    </w:r>
  </w:p>
  <w:p w14:paraId="10F19557" w14:textId="77777777" w:rsidR="00465CAB" w:rsidRDefault="003428E2">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19558" w14:textId="0B57D08E" w:rsidR="00465CAB" w:rsidRDefault="00137E2A">
    <w:pPr>
      <w:tabs>
        <w:tab w:val="center" w:pos="4513"/>
        <w:tab w:val="right" w:pos="9026"/>
      </w:tabs>
      <w:spacing w:after="0"/>
      <w:rPr>
        <w:color w:val="BFBFBF"/>
      </w:rPr>
    </w:pPr>
    <w:r>
      <w:rPr>
        <w:noProof/>
        <w:color w:val="BFBFBF"/>
      </w:rPr>
      <mc:AlternateContent>
        <mc:Choice Requires="wps">
          <w:drawing>
            <wp:anchor distT="0" distB="0" distL="0" distR="0" simplePos="0" relativeHeight="251661312" behindDoc="0" locked="0" layoutInCell="1" allowOverlap="1" wp14:anchorId="42E894F4" wp14:editId="0B74E63C">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E5CDC0" w14:textId="2513336A"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E894F4" id="_x0000_t202" coordsize="21600,21600" o:spt="202" path="m,l,21600r21600,l21600,xe">
              <v:stroke joinstyle="miter"/>
              <v:path gradientshapeok="t" o:connecttype="rect"/>
            </v:shapetype>
            <v:shape id="Text Box 6" o:spid="_x0000_s1031" type="#_x0000_t202" alt="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2E5CDC0" w14:textId="2513336A"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r w:rsidR="003428E2">
      <w:rPr>
        <w:color w:val="BFBFBF"/>
      </w:rPr>
      <w:t>DPS Ref: RM</w:t>
    </w:r>
    <w:r w:rsidR="003428E2">
      <w:rPr>
        <w:color w:val="BFBFBF"/>
      </w:rPr>
      <w:tab/>
      <w:t xml:space="preserve">                                           </w:t>
    </w:r>
  </w:p>
  <w:p w14:paraId="10F19559" w14:textId="77777777" w:rsidR="00465CAB" w:rsidRDefault="003428E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sidR="00CE3BEB">
      <w:rPr>
        <w:rFonts w:eastAsia="Calibri" w:cs="Calibri"/>
        <w:color w:val="BFBFBF"/>
      </w:rPr>
      <w:fldChar w:fldCharType="separate"/>
    </w:r>
    <w:r>
      <w:rPr>
        <w:rFonts w:eastAsia="Calibri" w:cs="Calibri"/>
        <w:color w:val="BFBFBF"/>
      </w:rPr>
      <w:fldChar w:fldCharType="end"/>
    </w:r>
  </w:p>
  <w:p w14:paraId="10F1955A" w14:textId="77777777" w:rsidR="00465CAB" w:rsidRDefault="003428E2">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1955B" w14:textId="77777777" w:rsidR="003428E2" w:rsidRDefault="003428E2">
      <w:pPr>
        <w:spacing w:after="0"/>
      </w:pPr>
      <w:r>
        <w:separator/>
      </w:r>
    </w:p>
  </w:footnote>
  <w:footnote w:type="continuationSeparator" w:id="0">
    <w:p w14:paraId="10F1955D" w14:textId="77777777" w:rsidR="003428E2" w:rsidRDefault="003428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C209C" w14:textId="4A91061F" w:rsidR="00137E2A" w:rsidRDefault="00137E2A">
    <w:pPr>
      <w:pStyle w:val="Header"/>
    </w:pPr>
    <w:r>
      <w:rPr>
        <w:noProof/>
      </w:rPr>
      <mc:AlternateContent>
        <mc:Choice Requires="wps">
          <w:drawing>
            <wp:anchor distT="0" distB="0" distL="0" distR="0" simplePos="0" relativeHeight="251659264" behindDoc="0" locked="0" layoutInCell="1" allowOverlap="1" wp14:anchorId="38A4B113" wp14:editId="6A28063B">
              <wp:simplePos x="635" y="635"/>
              <wp:positionH relativeFrom="page">
                <wp:align>center</wp:align>
              </wp:positionH>
              <wp:positionV relativeFrom="page">
                <wp:align>top</wp:align>
              </wp:positionV>
              <wp:extent cx="443865" cy="443865"/>
              <wp:effectExtent l="0" t="0" r="16510" b="1651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DB87DB" w14:textId="1FF7AD7C"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A4B113"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BDB87DB" w14:textId="1FF7AD7C"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19553" w14:textId="0BCE3E73" w:rsidR="00465CAB" w:rsidRDefault="00137E2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noProof/>
        <w:color w:val="000000"/>
        <w:sz w:val="20"/>
        <w:szCs w:val="20"/>
      </w:rPr>
      <mc:AlternateContent>
        <mc:Choice Requires="wps">
          <w:drawing>
            <wp:anchor distT="0" distB="0" distL="0" distR="0" simplePos="0" relativeHeight="251660288" behindDoc="0" locked="0" layoutInCell="1" allowOverlap="1" wp14:anchorId="023E6838" wp14:editId="65EFE0D6">
              <wp:simplePos x="635" y="635"/>
              <wp:positionH relativeFrom="page">
                <wp:align>center</wp:align>
              </wp:positionH>
              <wp:positionV relativeFrom="page">
                <wp:align>top</wp:align>
              </wp:positionV>
              <wp:extent cx="443865" cy="443865"/>
              <wp:effectExtent l="0" t="0" r="16510" b="1651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B4E198" w14:textId="793F45DB"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3E6838"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FB4E198" w14:textId="793F45DB"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r w:rsidR="003428E2">
      <w:rPr>
        <w:rFonts w:ascii="Arial" w:eastAsia="Arial" w:hAnsi="Arial"/>
        <w:b/>
        <w:color w:val="000000"/>
        <w:sz w:val="20"/>
        <w:szCs w:val="20"/>
      </w:rPr>
      <w:t>Joint Schedule 7 (Financial Difficulties)</w:t>
    </w:r>
  </w:p>
  <w:p w14:paraId="10F19554" w14:textId="77777777" w:rsidR="00465CAB" w:rsidRDefault="003428E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1585D" w14:textId="1C4586C7" w:rsidR="00137E2A" w:rsidRDefault="00137E2A">
    <w:pPr>
      <w:pStyle w:val="Header"/>
    </w:pPr>
    <w:r>
      <w:rPr>
        <w:noProof/>
      </w:rPr>
      <mc:AlternateContent>
        <mc:Choice Requires="wps">
          <w:drawing>
            <wp:anchor distT="0" distB="0" distL="0" distR="0" simplePos="0" relativeHeight="251658240" behindDoc="0" locked="0" layoutInCell="1" allowOverlap="1" wp14:anchorId="325040A8" wp14:editId="072452D9">
              <wp:simplePos x="635" y="635"/>
              <wp:positionH relativeFrom="page">
                <wp:align>center</wp:align>
              </wp:positionH>
              <wp:positionV relativeFrom="page">
                <wp:align>top</wp:align>
              </wp:positionV>
              <wp:extent cx="443865" cy="443865"/>
              <wp:effectExtent l="0" t="0" r="16510" b="1651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D50954" w14:textId="3FD388FF"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5040A8" id="_x0000_t202" coordsize="21600,21600" o:spt="202" path="m,l,21600r21600,l21600,xe">
              <v:stroke joinstyle="miter"/>
              <v:path gradientshapeok="t" o:connecttype="rect"/>
            </v:shapetype>
            <v:shape id="Text Box 1" o:spid="_x0000_s1030"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8D50954" w14:textId="3FD388FF"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E61895"/>
    <w:multiLevelType w:val="multilevel"/>
    <w:tmpl w:val="5D28433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7A3751"/>
    <w:multiLevelType w:val="multilevel"/>
    <w:tmpl w:val="9DF8B2D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42522051">
    <w:abstractNumId w:val="0"/>
  </w:num>
  <w:num w:numId="2" w16cid:durableId="491214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AB"/>
    <w:rsid w:val="00137E2A"/>
    <w:rsid w:val="00276C3C"/>
    <w:rsid w:val="003428E2"/>
    <w:rsid w:val="00465CAB"/>
    <w:rsid w:val="00B10DEF"/>
    <w:rsid w:val="00CE3B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194D1"/>
  <w15:docId w15:val="{E986FF81-6EAB-4BD8-A3C7-DF3B5B666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1633</Words>
  <Characters>9309</Characters>
  <Application>Microsoft Office Word</Application>
  <DocSecurity>0</DocSecurity>
  <Lines>77</Lines>
  <Paragraphs>21</Paragraphs>
  <ScaleCrop>false</ScaleCrop>
  <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Walters - UKSBS</dc:creator>
  <cp:lastModifiedBy>Rhedyn Griffiths - UKSBS</cp:lastModifiedBy>
  <cp:revision>3</cp:revision>
  <dcterms:created xsi:type="dcterms:W3CDTF">2024-09-13T14:45:00Z</dcterms:created>
  <dcterms:modified xsi:type="dcterms:W3CDTF">2024-09-29T18:14:00Z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6,7,8</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